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4231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- Югры Янбаева Г.Х. (ХМАО - Югра, г. Покачи, пер. Майский, дом № 2),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Style w:val="cat-FIOgrp-23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Покачевская </w:t>
      </w:r>
      <w:r>
        <w:rPr>
          <w:rStyle w:val="cat-OrganizationNamegrp-31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4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Style w:val="cat-FIOgrp-23rplc-1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 марта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</w:t>
      </w:r>
      <w:r>
        <w:rPr>
          <w:rStyle w:val="cat-Addressgrp-5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3rplc-1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Покачевская </w:t>
      </w:r>
      <w:r>
        <w:rPr>
          <w:rStyle w:val="cat-OrganizationNamegrp-31rplc-1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 осуществляя свою деятельность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 – </w:t>
      </w:r>
      <w:r>
        <w:rPr>
          <w:rStyle w:val="cat-Addressgrp-6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правонарушение, предусмотренное ст. 15.5 КоАП РФ, которое выразилось в не предоставлении декларации по налогу, уплачиваемому в связи с применением упрощенной системы налогообложения за 2022 год. Срок представления налоговой декларации по налогу уплачиваемому в связи с применением упрощенной системы налогообложения, за 2022 год 27 марта 2023 года.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Style w:val="cat-FIOgrp-23rplc-2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ходатайство об отложении судебного заседания не заявлял, получение извещений 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Style w:val="cat-FIOgrp-23rplc-24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дела: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86172327200256800002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 изложенным в нём существом правонарушения, составленным в отсутствие </w:t>
      </w:r>
      <w:r>
        <w:rPr>
          <w:rStyle w:val="cat-FIOgrp-23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 2023 года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86172327200256800001 </w:t>
      </w:r>
      <w:r>
        <w:rPr>
          <w:rFonts w:ascii="Times New Roman" w:eastAsia="Times New Roman" w:hAnsi="Times New Roman" w:cs="Times New Roman"/>
          <w:sz w:val="26"/>
          <w:szCs w:val="26"/>
        </w:rPr>
        <w:t>о месте и времени составления протокола об административном правонарушении;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справку заместителя начальника отдела камеральных проверок № 3 МРИ ФНС № 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ХМАО – Югре Горшковой А.В.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2023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Покачевская </w:t>
      </w:r>
      <w:r>
        <w:rPr>
          <w:rStyle w:val="cat-OrganizationNamegrp-31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данного юридического лица является </w:t>
      </w:r>
      <w:r>
        <w:rPr>
          <w:rStyle w:val="cat-FIOgrp-23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hyperlink r:id="rId4" w:anchor="/document/10900200/entry/230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 4 ч.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0900200/entry/230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5 ст. 23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невыполнение или ненадлежащее выполнение возложенных на него обязанностей налогоплательщик (плательщик сбора, плательщик страховых взносов) несет ответственность в соответствии с законодательством Российской Федерации.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положениям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hyperlink r:id="rId4" w:anchor="/document/10900200/entry/8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0900200/entry/8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 ст. 80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 налоговая декларация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 основанием для исчисления и уплаты налога.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п. 1 ст. 346.23 НК РФ по итогам </w:t>
      </w:r>
      <w:hyperlink r:id="rId5" w:anchor="/document/10900200/entry/10049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налогового периода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налогоплательщики представляют </w:t>
      </w:r>
      <w:hyperlink r:id="rId5" w:anchor="/document/400217797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 налоговый орган по месту нахождения организации или месту жительства индивидуального предпринимателя в следующие сроки: 1) организации -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года, следующего за истекшим </w:t>
      </w:r>
      <w:hyperlink r:id="rId5" w:anchor="/document/10900200/entry/10049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4" w:anchor="/document/12125267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или ненадлежащим исполнением своих служебных обязанностей.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hyperlink r:id="rId4" w:anchor="/document/70103036/entry/7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 декабря 2011 года № 402-ФЗ «О бухгалтерском учете» следует, что ведение бухгалтерского учета и хранение документов бухгалтерского учета организуются руководителем экономического субъекта.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разъяснениям, приведенным в </w:t>
      </w:r>
      <w:hyperlink r:id="rId4" w:anchor="/document/12150217/entry/2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 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Постановлении Пленума Верховного Суда Российской Федерации от 24 октября 2006 года № 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некоторых вопросах, возникающих у судов при применении Особенной части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которое подлежит применению и в настоящее время, с учетом положений вышеназванного Закона, руководитель несет ответственность за надлежащую организацию бухгалтерского учета, а главный бухгалтер (бухгалтер при отсутствии в штате должности главного бухгалтера) - за ведение бухгалтерского учета, своевременное представление полной и достоверной бухгалтерской отчетности.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исследованных судом документов следует, что указанная налоговая декларация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была направлена в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Югре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установленн</w:t>
      </w:r>
      <w:r>
        <w:rPr>
          <w:rFonts w:ascii="Times New Roman" w:eastAsia="Times New Roman" w:hAnsi="Times New Roman" w:cs="Times New Roman"/>
          <w:sz w:val="26"/>
          <w:szCs w:val="26"/>
        </w:rPr>
        <w:t>ый срок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 действиях </w:t>
      </w:r>
      <w:r>
        <w:rPr>
          <w:rStyle w:val="cat-FIOgrp-23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Style w:val="cat-FIOgrp-23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бездействие правильно квалифицированы по ст. 15.5 КоАП РФ.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суд, учитывая характер совершенного правонарушения, данные о личности </w:t>
      </w:r>
      <w:r>
        <w:rPr>
          <w:rStyle w:val="cat-FIOgrp-23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отсутствие смягчающих административную ответственность обстоятельств предусмотренных ст. 4.2 КоАП РФ, наличие обстоятельства, отягчающего административную ответственность предусмотренного п. 2 ч. 1 ст. 4.3 КоАП РФ - </w:t>
      </w:r>
      <w:r>
        <w:rPr>
          <w:rFonts w:ascii="Times New Roman" w:eastAsia="Times New Roman" w:hAnsi="Times New Roman" w:cs="Times New Roman"/>
          <w:sz w:val="26"/>
          <w:szCs w:val="26"/>
        </w:rPr>
        <w:t>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dst42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статьёй 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настоящего Кодекса за совершение однородного административного правонарушения (постановление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 1 Нижневартовского судебного района № 5-</w:t>
      </w:r>
      <w:r>
        <w:rPr>
          <w:rFonts w:ascii="Times New Roman" w:eastAsia="Times New Roman" w:hAnsi="Times New Roman" w:cs="Times New Roman"/>
          <w:sz w:val="26"/>
          <w:szCs w:val="26"/>
        </w:rPr>
        <w:t>618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-2301/2022 от 31 октября 2022 года, вступившее в законную силу 18 ноября 2022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мирового судьи судебного участка № 1 Нижневартовского судебного района № 5-</w:t>
      </w:r>
      <w:r>
        <w:rPr>
          <w:rFonts w:ascii="Times New Roman" w:eastAsia="Times New Roman" w:hAnsi="Times New Roman" w:cs="Times New Roman"/>
          <w:sz w:val="26"/>
          <w:szCs w:val="26"/>
        </w:rPr>
        <w:t>637</w:t>
      </w:r>
      <w:r>
        <w:rPr>
          <w:rFonts w:ascii="Times New Roman" w:eastAsia="Times New Roman" w:hAnsi="Times New Roman" w:cs="Times New Roman"/>
          <w:sz w:val="26"/>
          <w:szCs w:val="26"/>
        </w:rPr>
        <w:t>-2301/2022 от 31 октября 2022 года, вступившее в законную силу 18 ноября 2022 года), приходит к выводу о назначении виновному лицу наказания в виде административного штрафа, в размере, предусмотренном санкцией части 1 статьи 15.33.2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судья,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Style w:val="cat-FIOgrp-24rplc-4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статьёй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15.5 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(триста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пятьдесят</w:t>
      </w:r>
      <w:r>
        <w:rPr>
          <w:rFonts w:ascii="Times New Roman" w:eastAsia="Times New Roman" w:hAnsi="Times New Roman" w:cs="Times New Roman"/>
          <w:sz w:val="26"/>
          <w:szCs w:val="26"/>
        </w:rPr>
        <w:t>) руб. 00 коп.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0412365400235008762315183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72011601153010005140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0412365400235008762315183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(72011601153010005140);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(3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 рублей 00 копеек).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20-2301/2024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27rplc-56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23rplc-8">
    <w:name w:val="cat-FIO grp-23 rplc-8"/>
    <w:basedOn w:val="DefaultParagraphFont"/>
  </w:style>
  <w:style w:type="character" w:customStyle="1" w:styleId="cat-OrganizationNamegrp-31rplc-9">
    <w:name w:val="cat-OrganizationName grp-31 rplc-9"/>
    <w:basedOn w:val="DefaultParagraphFont"/>
  </w:style>
  <w:style w:type="character" w:customStyle="1" w:styleId="cat-FIOgrp-24rplc-10">
    <w:name w:val="cat-FIO grp-24 rplc-10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FIOgrp-23rplc-13">
    <w:name w:val="cat-FIO grp-23 rplc-13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FIOgrp-23rplc-17">
    <w:name w:val="cat-FIO grp-23 rplc-17"/>
    <w:basedOn w:val="DefaultParagraphFont"/>
  </w:style>
  <w:style w:type="character" w:customStyle="1" w:styleId="cat-OrganizationNamegrp-31rplc-18">
    <w:name w:val="cat-OrganizationName grp-31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FIOgrp-23rplc-23">
    <w:name w:val="cat-FIO grp-23 rplc-23"/>
    <w:basedOn w:val="DefaultParagraphFont"/>
  </w:style>
  <w:style w:type="character" w:customStyle="1" w:styleId="cat-FIOgrp-23rplc-24">
    <w:name w:val="cat-FIO grp-23 rplc-24"/>
    <w:basedOn w:val="DefaultParagraphFont"/>
  </w:style>
  <w:style w:type="character" w:customStyle="1" w:styleId="cat-FIOgrp-23rplc-26">
    <w:name w:val="cat-FIO grp-23 rplc-26"/>
    <w:basedOn w:val="DefaultParagraphFont"/>
  </w:style>
  <w:style w:type="character" w:customStyle="1" w:styleId="cat-OrganizationNamegrp-31rplc-31">
    <w:name w:val="cat-OrganizationName grp-31 rplc-31"/>
    <w:basedOn w:val="DefaultParagraphFont"/>
  </w:style>
  <w:style w:type="character" w:customStyle="1" w:styleId="cat-FIOgrp-23rplc-32">
    <w:name w:val="cat-FIO grp-23 rplc-32"/>
    <w:basedOn w:val="DefaultParagraphFont"/>
  </w:style>
  <w:style w:type="character" w:customStyle="1" w:styleId="cat-FIOgrp-23rplc-37">
    <w:name w:val="cat-FIO grp-23 rplc-37"/>
    <w:basedOn w:val="DefaultParagraphFont"/>
  </w:style>
  <w:style w:type="character" w:customStyle="1" w:styleId="cat-FIOgrp-23rplc-38">
    <w:name w:val="cat-FIO grp-23 rplc-38"/>
    <w:basedOn w:val="DefaultParagraphFont"/>
  </w:style>
  <w:style w:type="character" w:customStyle="1" w:styleId="cat-FIOgrp-23rplc-39">
    <w:name w:val="cat-FIO grp-23 rplc-39"/>
    <w:basedOn w:val="DefaultParagraphFont"/>
  </w:style>
  <w:style w:type="character" w:customStyle="1" w:styleId="cat-FIOgrp-24rplc-44">
    <w:name w:val="cat-FIO grp-24 rplc-44"/>
    <w:basedOn w:val="DefaultParagraphFont"/>
  </w:style>
  <w:style w:type="character" w:customStyle="1" w:styleId="cat-FIOgrp-27rplc-56">
    <w:name w:val="cat-FIO grp-27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://www.consultant.ru/document/cons_doc_LAW_359000/0803d81c45050e940f206a4704167142d61b6abb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